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1BBF" w14:textId="77777777" w:rsidR="0027247C" w:rsidRDefault="0027247C" w:rsidP="0027247C">
      <w:pPr>
        <w:shd w:val="clear" w:color="auto" w:fill="FFFFFF"/>
        <w:rPr>
          <w:color w:val="000000"/>
          <w:sz w:val="24"/>
          <w:szCs w:val="24"/>
        </w:rPr>
      </w:pPr>
      <w:r>
        <w:rPr>
          <w:color w:val="000000"/>
          <w:sz w:val="24"/>
          <w:szCs w:val="24"/>
        </w:rPr>
        <w:t>Working with Gen Z/Running Start Students Resources</w:t>
      </w:r>
    </w:p>
    <w:p w14:paraId="4D168247" w14:textId="77777777" w:rsidR="0027247C" w:rsidRDefault="0027247C" w:rsidP="0027247C">
      <w:pPr>
        <w:shd w:val="clear" w:color="auto" w:fill="FFFFFF"/>
        <w:rPr>
          <w:color w:val="000000"/>
          <w:sz w:val="24"/>
          <w:szCs w:val="24"/>
        </w:rPr>
      </w:pPr>
    </w:p>
    <w:p w14:paraId="22C1B259" w14:textId="762A3A96" w:rsidR="0027247C" w:rsidRDefault="0027247C" w:rsidP="0027247C">
      <w:pPr>
        <w:shd w:val="clear" w:color="auto" w:fill="FFFFFF"/>
        <w:rPr>
          <w:color w:val="000000"/>
          <w:sz w:val="24"/>
          <w:szCs w:val="24"/>
        </w:rPr>
      </w:pPr>
      <w:r>
        <w:rPr>
          <w:color w:val="000000"/>
          <w:sz w:val="24"/>
          <w:szCs w:val="24"/>
        </w:rPr>
        <w:t>Article to read: </w:t>
      </w:r>
      <w:hyperlink r:id="rId4" w:tgtFrame="_blank" w:tooltip="Original URL: https://www.mckinsey.com/industries/consumer-packaged-goods/our-insights/true-gen-generation-z-and-its-implications-for-companies. Click or tap if you trust this link." w:history="1">
        <w:r>
          <w:rPr>
            <w:rStyle w:val="Hyperlink"/>
            <w:sz w:val="24"/>
            <w:szCs w:val="24"/>
          </w:rPr>
          <w:t>https://www.mckinsey.com/industries/consumer-packaged-goods/our-insights/true-gen-generation-z-and-its-implications-for-companies</w:t>
        </w:r>
      </w:hyperlink>
    </w:p>
    <w:p w14:paraId="7BE3C02B" w14:textId="781AF76A" w:rsidR="0027247C" w:rsidRDefault="0027247C"/>
    <w:p w14:paraId="3D9285BC" w14:textId="286C2BD0" w:rsidR="0027247C" w:rsidRDefault="0027247C">
      <w:proofErr w:type="spellStart"/>
      <w:r>
        <w:t>Youtube</w:t>
      </w:r>
      <w:proofErr w:type="spellEnd"/>
      <w:r>
        <w:t xml:space="preserve"> Videos</w:t>
      </w:r>
    </w:p>
    <w:p w14:paraId="1CCE022B" w14:textId="77777777" w:rsidR="0027247C" w:rsidRDefault="0027247C" w:rsidP="0027247C">
      <w:pPr>
        <w:rPr>
          <w:color w:val="000000"/>
          <w:sz w:val="24"/>
          <w:szCs w:val="24"/>
        </w:rPr>
      </w:pPr>
      <w:hyperlink r:id="rId5" w:tgtFrame="_blank" w:tooltip="Original URL: https://www.youtube.com/watch?v=cN0hyudK7nE. Click or tap if you trust this link." w:history="1">
        <w:r>
          <w:rPr>
            <w:rStyle w:val="Hyperlink"/>
            <w:rFonts w:ascii="Segoe UI" w:hAnsi="Segoe UI" w:cs="Segoe UI"/>
            <w:sz w:val="23"/>
            <w:szCs w:val="23"/>
            <w:shd w:val="clear" w:color="auto" w:fill="FFFFFF"/>
          </w:rPr>
          <w:t>https://www.youtube.com/watch?v=cN0hyudK7nE</w:t>
        </w:r>
      </w:hyperlink>
    </w:p>
    <w:tbl>
      <w:tblPr>
        <w:tblW w:w="928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635"/>
        <w:gridCol w:w="4650"/>
      </w:tblGrid>
      <w:tr w:rsidR="0027247C" w14:paraId="7DF014F0" w14:textId="77777777" w:rsidTr="0027247C">
        <w:trPr>
          <w:tblCellSpacing w:w="15" w:type="dxa"/>
        </w:trPr>
        <w:tc>
          <w:tcPr>
            <w:tcW w:w="0" w:type="auto"/>
            <w:tcBorders>
              <w:top w:val="nil"/>
              <w:left w:val="nil"/>
              <w:bottom w:val="nil"/>
              <w:right w:val="nil"/>
            </w:tcBorders>
            <w:tcMar>
              <w:top w:w="180" w:type="dxa"/>
              <w:left w:w="180" w:type="dxa"/>
              <w:bottom w:w="180" w:type="dxa"/>
              <w:right w:w="540" w:type="dxa"/>
            </w:tcMar>
            <w:vAlign w:val="center"/>
            <w:hideMark/>
          </w:tcPr>
          <w:p w14:paraId="2635F56D" w14:textId="77399BCD" w:rsidR="0027247C" w:rsidRDefault="0027247C">
            <w:r>
              <w:rPr>
                <w:noProof/>
                <w:color w:val="0000FF"/>
              </w:rPr>
              <w:drawing>
                <wp:inline distT="0" distB="0" distL="0" distR="0" wp14:anchorId="2F4C4A60" wp14:editId="13AD3792">
                  <wp:extent cx="2286000" cy="1714500"/>
                  <wp:effectExtent l="0" t="0" r="0" b="0"/>
                  <wp:docPr id="1" name="Picture 1">
                    <a:hlinkClick xmlns:a="http://schemas.openxmlformats.org/drawingml/2006/main" r:id="rId6" tgtFrame="_blank" tooltip="Original URL: https://www.youtube.com/watch?v=cN0hyudK7nE.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4605" w:type="dxa"/>
            <w:tcBorders>
              <w:top w:val="nil"/>
              <w:left w:val="nil"/>
              <w:bottom w:val="nil"/>
              <w:right w:val="nil"/>
            </w:tcBorders>
            <w:tcMar>
              <w:top w:w="180" w:type="dxa"/>
              <w:left w:w="180" w:type="dxa"/>
              <w:bottom w:w="180" w:type="dxa"/>
              <w:right w:w="540" w:type="dxa"/>
            </w:tcMar>
            <w:vAlign w:val="center"/>
            <w:hideMark/>
          </w:tcPr>
          <w:p w14:paraId="7F152D36" w14:textId="77777777" w:rsidR="0027247C" w:rsidRDefault="0027247C">
            <w:pPr>
              <w:rPr>
                <w:rFonts w:ascii="Segoe UI Light" w:hAnsi="Segoe UI Light" w:cs="Segoe UI Light"/>
                <w:sz w:val="32"/>
                <w:szCs w:val="32"/>
              </w:rPr>
            </w:pPr>
            <w:hyperlink r:id="rId8" w:tgtFrame="_blank" w:tooltip="Original URL: https://www.youtube.com/watch?v=cN0hyudK7nE. Click or tap if you trust this link." w:history="1">
              <w:r>
                <w:rPr>
                  <w:rStyle w:val="Hyperlink"/>
                  <w:rFonts w:ascii="Segoe UI Light" w:hAnsi="Segoe UI Light" w:cs="Segoe UI Light"/>
                  <w:sz w:val="32"/>
                  <w:szCs w:val="32"/>
                </w:rPr>
                <w:t xml:space="preserve">Generation Z: Making a Difference Their Way | Corey </w:t>
              </w:r>
              <w:proofErr w:type="spellStart"/>
              <w:r>
                <w:rPr>
                  <w:rStyle w:val="Hyperlink"/>
                  <w:rFonts w:ascii="Segoe UI Light" w:hAnsi="Segoe UI Light" w:cs="Segoe UI Light"/>
                  <w:sz w:val="32"/>
                  <w:szCs w:val="32"/>
                </w:rPr>
                <w:t>Seemiller</w:t>
              </w:r>
              <w:proofErr w:type="spellEnd"/>
              <w:r>
                <w:rPr>
                  <w:rStyle w:val="Hyperlink"/>
                  <w:rFonts w:ascii="Segoe UI Light" w:hAnsi="Segoe UI Light" w:cs="Segoe UI Light"/>
                  <w:sz w:val="32"/>
                  <w:szCs w:val="32"/>
                </w:rPr>
                <w:t xml:space="preserve"> | </w:t>
              </w:r>
              <w:proofErr w:type="spellStart"/>
              <w:r>
                <w:rPr>
                  <w:rStyle w:val="Hyperlink"/>
                  <w:rFonts w:ascii="Segoe UI Light" w:hAnsi="Segoe UI Light" w:cs="Segoe UI Light"/>
                  <w:sz w:val="32"/>
                  <w:szCs w:val="32"/>
                </w:rPr>
                <w:t>TEDxDayton</w:t>
              </w:r>
              <w:proofErr w:type="spellEnd"/>
            </w:hyperlink>
          </w:p>
          <w:p w14:paraId="6A746FEB" w14:textId="77777777" w:rsidR="0027247C" w:rsidRDefault="0027247C">
            <w:pPr>
              <w:rPr>
                <w:rFonts w:ascii="Segoe UI" w:hAnsi="Segoe UI" w:cs="Segoe UI"/>
                <w:color w:val="666666"/>
                <w:sz w:val="21"/>
                <w:szCs w:val="21"/>
              </w:rPr>
            </w:pPr>
            <w:r>
              <w:rPr>
                <w:rFonts w:ascii="Segoe UI" w:hAnsi="Segoe UI" w:cs="Segoe UI"/>
                <w:color w:val="666666"/>
                <w:sz w:val="21"/>
                <w:szCs w:val="21"/>
              </w:rPr>
              <w:t xml:space="preserve">As a college professor, Corey noticed a change in her newest college students--Generation Z. Her research has led her to uncover how this generation challenges the norms of our current society, and what promises that might hold for the future. Corey </w:t>
            </w:r>
            <w:proofErr w:type="spellStart"/>
            <w:r>
              <w:rPr>
                <w:rFonts w:ascii="Segoe UI" w:hAnsi="Segoe UI" w:cs="Segoe UI"/>
                <w:color w:val="666666"/>
                <w:sz w:val="21"/>
                <w:szCs w:val="21"/>
              </w:rPr>
              <w:t>Seemiller</w:t>
            </w:r>
            <w:proofErr w:type="spellEnd"/>
            <w:r>
              <w:rPr>
                <w:rFonts w:ascii="Segoe UI" w:hAnsi="Segoe UI" w:cs="Segoe UI"/>
                <w:color w:val="666666"/>
                <w:sz w:val="21"/>
                <w:szCs w:val="21"/>
              </w:rPr>
              <w:t xml:space="preserve"> is an educator, researcher and author on issues related to leadership and civic ...</w:t>
            </w:r>
          </w:p>
          <w:p w14:paraId="0FF67B97" w14:textId="77777777" w:rsidR="0027247C" w:rsidRDefault="0027247C">
            <w:pPr>
              <w:rPr>
                <w:rFonts w:ascii="Segoe UI" w:hAnsi="Segoe UI" w:cs="Segoe UI"/>
                <w:color w:val="A6A6A6"/>
                <w:sz w:val="21"/>
                <w:szCs w:val="21"/>
              </w:rPr>
            </w:pPr>
            <w:hyperlink r:id="rId9" w:history="1">
              <w:r>
                <w:rPr>
                  <w:rStyle w:val="Hyperlink"/>
                  <w:rFonts w:ascii="Segoe UI" w:hAnsi="Segoe UI" w:cs="Segoe UI"/>
                  <w:sz w:val="21"/>
                  <w:szCs w:val="21"/>
                </w:rPr>
                <w:t>www.youtube.com</w:t>
              </w:r>
            </w:hyperlink>
          </w:p>
        </w:tc>
      </w:tr>
    </w:tbl>
    <w:p w14:paraId="0301ACDD" w14:textId="77777777" w:rsidR="0027247C" w:rsidRDefault="0027247C" w:rsidP="0027247C">
      <w:pPr>
        <w:shd w:val="clear" w:color="auto" w:fill="FFFFFF"/>
        <w:rPr>
          <w:color w:val="000000"/>
          <w:sz w:val="24"/>
          <w:szCs w:val="24"/>
        </w:rPr>
      </w:pPr>
      <w:hyperlink r:id="rId10" w:tgtFrame="_blank" w:tooltip="Original URL: https://www.youtube.com/watch?v=N5Y8W0OC9Jw. Click or tap if you trust this link." w:history="1">
        <w:r>
          <w:rPr>
            <w:rStyle w:val="Hyperlink"/>
            <w:sz w:val="24"/>
            <w:szCs w:val="24"/>
          </w:rPr>
          <w:t>https://www.youtube.com/watch?v=N5Y8W0OC9Jw</w:t>
        </w:r>
      </w:hyperlink>
    </w:p>
    <w:tbl>
      <w:tblPr>
        <w:tblW w:w="928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635"/>
        <w:gridCol w:w="4650"/>
      </w:tblGrid>
      <w:tr w:rsidR="0027247C" w14:paraId="6DBACA5E" w14:textId="77777777" w:rsidTr="0027247C">
        <w:trPr>
          <w:tblCellSpacing w:w="15" w:type="dxa"/>
        </w:trPr>
        <w:tc>
          <w:tcPr>
            <w:tcW w:w="0" w:type="auto"/>
            <w:tcBorders>
              <w:top w:val="nil"/>
              <w:left w:val="nil"/>
              <w:bottom w:val="nil"/>
              <w:right w:val="nil"/>
            </w:tcBorders>
            <w:tcMar>
              <w:top w:w="180" w:type="dxa"/>
              <w:left w:w="180" w:type="dxa"/>
              <w:bottom w:w="180" w:type="dxa"/>
              <w:right w:w="540" w:type="dxa"/>
            </w:tcMar>
            <w:vAlign w:val="center"/>
            <w:hideMark/>
          </w:tcPr>
          <w:p w14:paraId="725145AA" w14:textId="27443D22" w:rsidR="0027247C" w:rsidRDefault="0027247C">
            <w:r>
              <w:rPr>
                <w:noProof/>
                <w:color w:val="0000FF"/>
              </w:rPr>
              <w:drawing>
                <wp:inline distT="0" distB="0" distL="0" distR="0" wp14:anchorId="794BD95A" wp14:editId="4EE0F5D8">
                  <wp:extent cx="2286000" cy="1714500"/>
                  <wp:effectExtent l="0" t="0" r="0" b="0"/>
                  <wp:docPr id="3" name="Picture 3">
                    <a:hlinkClick xmlns:a="http://schemas.openxmlformats.org/drawingml/2006/main" r:id="rId10" tgtFrame="_blank" tooltip="Original URL: https://www.youtube.com/watch?v=N5Y8W0OC9Jw.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4605" w:type="dxa"/>
            <w:tcBorders>
              <w:top w:val="nil"/>
              <w:left w:val="nil"/>
              <w:bottom w:val="nil"/>
              <w:right w:val="nil"/>
            </w:tcBorders>
            <w:tcMar>
              <w:top w:w="180" w:type="dxa"/>
              <w:left w:w="180" w:type="dxa"/>
              <w:bottom w:w="180" w:type="dxa"/>
              <w:right w:w="540" w:type="dxa"/>
            </w:tcMar>
            <w:vAlign w:val="center"/>
            <w:hideMark/>
          </w:tcPr>
          <w:p w14:paraId="32EA917B" w14:textId="77777777" w:rsidR="0027247C" w:rsidRDefault="0027247C">
            <w:pPr>
              <w:rPr>
                <w:rFonts w:ascii="Segoe UI Light" w:hAnsi="Segoe UI Light" w:cs="Segoe UI Light"/>
                <w:sz w:val="32"/>
                <w:szCs w:val="32"/>
              </w:rPr>
            </w:pPr>
            <w:hyperlink r:id="rId12" w:tgtFrame="_blank" w:tooltip="Original URL: https://www.youtube.com/watch?v=N5Y8W0OC9Jw. Click or tap if you trust this link." w:history="1">
              <w:r>
                <w:rPr>
                  <w:rStyle w:val="Hyperlink"/>
                  <w:rFonts w:ascii="Segoe UI Light" w:hAnsi="Segoe UI Light" w:cs="Segoe UI Light"/>
                  <w:sz w:val="32"/>
                  <w:szCs w:val="32"/>
                </w:rPr>
                <w:t xml:space="preserve">We Owe Generation Z an Apology Today | Nathaniel Turner | </w:t>
              </w:r>
              <w:proofErr w:type="spellStart"/>
              <w:r>
                <w:rPr>
                  <w:rStyle w:val="Hyperlink"/>
                  <w:rFonts w:ascii="Segoe UI Light" w:hAnsi="Segoe UI Light" w:cs="Segoe UI Light"/>
                  <w:sz w:val="32"/>
                  <w:szCs w:val="32"/>
                </w:rPr>
                <w:t>TEDxHobartHighSchool</w:t>
              </w:r>
              <w:proofErr w:type="spellEnd"/>
            </w:hyperlink>
          </w:p>
          <w:p w14:paraId="6BDBFCDD" w14:textId="77777777" w:rsidR="0027247C" w:rsidRDefault="0027247C">
            <w:pPr>
              <w:rPr>
                <w:rFonts w:ascii="Segoe UI" w:hAnsi="Segoe UI" w:cs="Segoe UI"/>
                <w:color w:val="666666"/>
                <w:sz w:val="21"/>
                <w:szCs w:val="21"/>
              </w:rPr>
            </w:pPr>
            <w:r>
              <w:rPr>
                <w:rFonts w:ascii="Segoe UI" w:hAnsi="Segoe UI" w:cs="Segoe UI"/>
                <w:color w:val="666666"/>
                <w:sz w:val="21"/>
                <w:szCs w:val="21"/>
              </w:rPr>
              <w:t>We need a plan of action for tomorrow. Generation Z is not at fault for their failures. Nate Turner explains accountability from all other generations. Nathaniel A. Turner was born and raised in Gary, Indiana. Despite graduating in the bottom quarter of his high school class from one of the worst and most impoverished school systems in the ...</w:t>
            </w:r>
          </w:p>
          <w:p w14:paraId="71809AAD" w14:textId="77777777" w:rsidR="0027247C" w:rsidRDefault="0027247C">
            <w:pPr>
              <w:rPr>
                <w:rFonts w:ascii="Segoe UI" w:hAnsi="Segoe UI" w:cs="Segoe UI"/>
                <w:color w:val="A6A6A6"/>
                <w:sz w:val="21"/>
                <w:szCs w:val="21"/>
              </w:rPr>
            </w:pPr>
            <w:hyperlink r:id="rId13" w:history="1">
              <w:r>
                <w:rPr>
                  <w:rStyle w:val="Hyperlink"/>
                  <w:rFonts w:ascii="Segoe UI" w:hAnsi="Segoe UI" w:cs="Segoe UI"/>
                  <w:sz w:val="21"/>
                  <w:szCs w:val="21"/>
                </w:rPr>
                <w:t>www.youtube.com</w:t>
              </w:r>
            </w:hyperlink>
          </w:p>
        </w:tc>
      </w:tr>
    </w:tbl>
    <w:p w14:paraId="31F26B2A" w14:textId="77777777" w:rsidR="0027247C" w:rsidRDefault="0027247C" w:rsidP="0027247C">
      <w:pPr>
        <w:rPr>
          <w:color w:val="000000"/>
          <w:sz w:val="24"/>
          <w:szCs w:val="24"/>
        </w:rPr>
      </w:pPr>
    </w:p>
    <w:p w14:paraId="3C05FD34" w14:textId="77777777" w:rsidR="0027247C" w:rsidRDefault="0027247C" w:rsidP="0027247C">
      <w:pPr>
        <w:shd w:val="clear" w:color="auto" w:fill="FFFFFF"/>
        <w:rPr>
          <w:color w:val="000000"/>
          <w:sz w:val="24"/>
          <w:szCs w:val="24"/>
        </w:rPr>
      </w:pPr>
      <w:hyperlink r:id="rId14" w:tgtFrame="_blank" w:tooltip="Original URL: https://www.mckinsey.com/industries/consumer-packaged-goods/our-insights/true-gen-generation-z-and-its-implications-for-companies. Click or tap if you trust this link." w:history="1">
        <w:r>
          <w:rPr>
            <w:rStyle w:val="Hyperlink"/>
            <w:sz w:val="24"/>
            <w:szCs w:val="24"/>
          </w:rPr>
          <w:t>https://www.mckinsey.com/industries/consumer-packaged-goods/our-insights/true-gen-generation-z-and-its-implications-for-companies</w:t>
        </w:r>
      </w:hyperlink>
    </w:p>
    <w:tbl>
      <w:tblPr>
        <w:tblW w:w="928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3435"/>
        <w:gridCol w:w="5850"/>
      </w:tblGrid>
      <w:tr w:rsidR="0027247C" w14:paraId="772E10C1" w14:textId="77777777" w:rsidTr="0027247C">
        <w:trPr>
          <w:tblCellSpacing w:w="15" w:type="dxa"/>
        </w:trPr>
        <w:tc>
          <w:tcPr>
            <w:tcW w:w="0" w:type="auto"/>
            <w:tcBorders>
              <w:top w:val="nil"/>
              <w:left w:val="nil"/>
              <w:bottom w:val="nil"/>
              <w:right w:val="nil"/>
            </w:tcBorders>
            <w:tcMar>
              <w:top w:w="180" w:type="dxa"/>
              <w:left w:w="180" w:type="dxa"/>
              <w:bottom w:w="180" w:type="dxa"/>
              <w:right w:w="540" w:type="dxa"/>
            </w:tcMar>
            <w:vAlign w:val="center"/>
            <w:hideMark/>
          </w:tcPr>
          <w:p w14:paraId="4CCF90A7" w14:textId="6BAF07CD" w:rsidR="0027247C" w:rsidRDefault="0027247C">
            <w:r>
              <w:rPr>
                <w:noProof/>
                <w:color w:val="0000FF"/>
              </w:rPr>
              <w:lastRenderedPageBreak/>
              <w:drawing>
                <wp:inline distT="0" distB="0" distL="0" distR="0" wp14:anchorId="6DDE44C8" wp14:editId="6B991B09">
                  <wp:extent cx="1524000" cy="1524000"/>
                  <wp:effectExtent l="0" t="0" r="0" b="0"/>
                  <wp:docPr id="2" name="Picture 2">
                    <a:hlinkClick xmlns:a="http://schemas.openxmlformats.org/drawingml/2006/main" r:id="rId14" tgtFrame="_blank" tooltip="Original URL: https://www.mckinsey.com/industries/consumer-packaged-goods/our-insights/true-gen-generation-z-and-its-implications-for-companies.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5805" w:type="dxa"/>
            <w:tcBorders>
              <w:top w:val="nil"/>
              <w:left w:val="nil"/>
              <w:bottom w:val="nil"/>
              <w:right w:val="nil"/>
            </w:tcBorders>
            <w:tcMar>
              <w:top w:w="180" w:type="dxa"/>
              <w:left w:w="180" w:type="dxa"/>
              <w:bottom w:w="180" w:type="dxa"/>
              <w:right w:w="540" w:type="dxa"/>
            </w:tcMar>
            <w:vAlign w:val="center"/>
            <w:hideMark/>
          </w:tcPr>
          <w:p w14:paraId="51ED2B90" w14:textId="77777777" w:rsidR="0027247C" w:rsidRDefault="0027247C">
            <w:pPr>
              <w:rPr>
                <w:rFonts w:ascii="Segoe UI Light" w:hAnsi="Segoe UI Light" w:cs="Segoe UI Light"/>
                <w:sz w:val="32"/>
                <w:szCs w:val="32"/>
              </w:rPr>
            </w:pPr>
            <w:hyperlink r:id="rId16" w:tgtFrame="_blank" w:tooltip="Original URL: https://www.mckinsey.com/industries/consumer-packaged-goods/our-insights/true-gen-generation-z-and-its-implications-for-companies. Click or tap if you trust this link." w:history="1">
              <w:r>
                <w:rPr>
                  <w:rStyle w:val="Hyperlink"/>
                  <w:rFonts w:ascii="Segoe UI Light" w:hAnsi="Segoe UI Light" w:cs="Segoe UI Light"/>
                  <w:sz w:val="32"/>
                  <w:szCs w:val="32"/>
                </w:rPr>
                <w:t>Generation Z characteristics and its implications for companies | McKinsey</w:t>
              </w:r>
            </w:hyperlink>
          </w:p>
          <w:p w14:paraId="12AD0570" w14:textId="77777777" w:rsidR="0027247C" w:rsidRDefault="0027247C">
            <w:pPr>
              <w:rPr>
                <w:rFonts w:ascii="Segoe UI" w:hAnsi="Segoe UI" w:cs="Segoe UI"/>
                <w:color w:val="666666"/>
                <w:sz w:val="21"/>
                <w:szCs w:val="21"/>
              </w:rPr>
            </w:pPr>
            <w:r>
              <w:rPr>
                <w:rFonts w:ascii="Segoe UI" w:hAnsi="Segoe UI" w:cs="Segoe UI"/>
                <w:color w:val="666666"/>
                <w:sz w:val="21"/>
                <w:szCs w:val="21"/>
              </w:rPr>
              <w:t>Generation Z characteristics center around the search for truth as the influence of the first generation of true digital natives is now radiating outward. For companies, this will bring both challenges and equally attractive opportunities.</w:t>
            </w:r>
          </w:p>
          <w:p w14:paraId="12B6502A" w14:textId="77777777" w:rsidR="0027247C" w:rsidRDefault="0027247C">
            <w:pPr>
              <w:rPr>
                <w:rFonts w:ascii="Segoe UI" w:hAnsi="Segoe UI" w:cs="Segoe UI"/>
                <w:color w:val="A6A6A6"/>
                <w:sz w:val="21"/>
                <w:szCs w:val="21"/>
              </w:rPr>
            </w:pPr>
            <w:hyperlink r:id="rId17" w:history="1">
              <w:r>
                <w:rPr>
                  <w:rStyle w:val="Hyperlink"/>
                  <w:rFonts w:ascii="Segoe UI" w:hAnsi="Segoe UI" w:cs="Segoe UI"/>
                  <w:sz w:val="21"/>
                  <w:szCs w:val="21"/>
                </w:rPr>
                <w:t>www.mckinsey.com</w:t>
              </w:r>
            </w:hyperlink>
          </w:p>
        </w:tc>
      </w:tr>
    </w:tbl>
    <w:p w14:paraId="14FAEFD5" w14:textId="77777777" w:rsidR="0027247C" w:rsidRDefault="0027247C"/>
    <w:sectPr w:rsidR="0027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7C"/>
    <w:rsid w:val="0027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7D6A"/>
  <w15:chartTrackingRefBased/>
  <w15:docId w15:val="{CAB5CDE2-AE3F-476A-8F3D-16F73646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6288">
      <w:bodyDiv w:val="1"/>
      <w:marLeft w:val="0"/>
      <w:marRight w:val="0"/>
      <w:marTop w:val="0"/>
      <w:marBottom w:val="0"/>
      <w:divBdr>
        <w:top w:val="none" w:sz="0" w:space="0" w:color="auto"/>
        <w:left w:val="none" w:sz="0" w:space="0" w:color="auto"/>
        <w:bottom w:val="none" w:sz="0" w:space="0" w:color="auto"/>
        <w:right w:val="none" w:sz="0" w:space="0" w:color="auto"/>
      </w:divBdr>
    </w:div>
    <w:div w:id="956984071">
      <w:bodyDiv w:val="1"/>
      <w:marLeft w:val="0"/>
      <w:marRight w:val="0"/>
      <w:marTop w:val="0"/>
      <w:marBottom w:val="0"/>
      <w:divBdr>
        <w:top w:val="none" w:sz="0" w:space="0" w:color="auto"/>
        <w:left w:val="none" w:sz="0" w:space="0" w:color="auto"/>
        <w:bottom w:val="none" w:sz="0" w:space="0" w:color="auto"/>
        <w:right w:val="none" w:sz="0" w:space="0" w:color="auto"/>
      </w:divBdr>
    </w:div>
    <w:div w:id="19588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cN0hyudK7nE&amp;data=02%7C01%7C%7Cabc86ab8fe4b4a67864d08d7f2c2c9d8%7C02d8ff38d7114e31a9156cb5cff788df%7C0%7C0%7C637244790726766607&amp;sdata=QdUuTjm2jB8kqEE1G2Zi4ay2fjukjgmkBOvITc%2F09Hg%3D&amp;reserved=0" TargetMode="External"/><Relationship Id="rId13" Type="http://schemas.openxmlformats.org/officeDocument/2006/relationships/hyperlink" Target="https://nam04.safelinks.protection.outlook.com/?url=http%3A%2F%2Fwww.youtube.com%2F&amp;data=02%7C01%7C%7Cabc86ab8fe4b4a67864d08d7f2c2c9d8%7C02d8ff38d7114e31a9156cb5cff788df%7C0%7C0%7C637244790726786591&amp;sdata=BlcOmhA4WuZ4djSdcFglW807LmNTjoq5O%2F34B2C9cUM%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N5Y8W0OC9Jw&amp;data=02%7C01%7C%7Cabc86ab8fe4b4a67864d08d7f2c2c9d8%7C02d8ff38d7114e31a9156cb5cff788df%7C0%7C0%7C637244790726786591&amp;sdata=S5Pnh9thW4ohoBKkwLQcXVG64netfiPEIG9s5hbXeN0%3D&amp;reserved=0" TargetMode="External"/><Relationship Id="rId17" Type="http://schemas.openxmlformats.org/officeDocument/2006/relationships/hyperlink" Target="https://nam04.safelinks.protection.outlook.com/?url=http%3A%2F%2Fwww.mckinsey.com%2F&amp;data=02%7C01%7C%7Cabc86ab8fe4b4a67864d08d7f2c2c9d8%7C02d8ff38d7114e31a9156cb5cff788df%7C0%7C0%7C637244790726806576&amp;sdata=F0oJ8tMhXfIl2E3p03TmUCTm36dBiEQyoFjVnXas%2BU8%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mckinsey.com%2Findustries%2Fconsumer-packaged-goods%2Four-insights%2Ftrue-gen-generation-z-and-its-implications-for-companies&amp;data=02%7C01%7C%7Cabc86ab8fe4b4a67864d08d7f2c2c9d8%7C02d8ff38d7114e31a9156cb5cff788df%7C0%7C0%7C637244790726806576&amp;sdata=NfxuJMT4%2FSua3Wdz0ouwA7suXHzY29iicp2mBQHV7SQ%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cN0hyudK7nE&amp;data=02%7C01%7C%7Cabc86ab8fe4b4a67864d08d7f2c2c9d8%7C02d8ff38d7114e31a9156cb5cff788df%7C0%7C0%7C637244790726766607&amp;sdata=QdUuTjm2jB8kqEE1G2Zi4ay2fjukjgmkBOvITc%2F09Hg%3D&amp;reserved=0" TargetMode="External"/><Relationship Id="rId11" Type="http://schemas.openxmlformats.org/officeDocument/2006/relationships/image" Target="media/image2.jpeg"/><Relationship Id="rId5" Type="http://schemas.openxmlformats.org/officeDocument/2006/relationships/hyperlink" Target="https://nam04.safelinks.protection.outlook.com/?url=https%3A%2F%2Fwww.youtube.com%2Fwatch%3Fv%3DcN0hyudK7nE&amp;data=02%7C01%7C%7Cabc86ab8fe4b4a67864d08d7f2c2c9d8%7C02d8ff38d7114e31a9156cb5cff788df%7C0%7C0%7C637244790726756610&amp;sdata=qjKwD3rnfa7IQH8OWEfJpBQ5Z3PHyVR08he07tmeieE%3D&amp;reserved=0" TargetMode="External"/><Relationship Id="rId15" Type="http://schemas.openxmlformats.org/officeDocument/2006/relationships/image" Target="media/image3.jpeg"/><Relationship Id="rId10" Type="http://schemas.openxmlformats.org/officeDocument/2006/relationships/hyperlink" Target="https://nam04.safelinks.protection.outlook.com/?url=https%3A%2F%2Fwww.youtube.com%2Fwatch%3Fv%3DN5Y8W0OC9Jw&amp;data=02%7C01%7C%7Cabc86ab8fe4b4a67864d08d7f2c2c9d8%7C02d8ff38d7114e31a9156cb5cff788df%7C0%7C0%7C637244790726776597&amp;sdata=LbK9CMwfcSwMdgrvL2pc38pdW9lzn4VgVG3O221j4Ok%3D&amp;reserved=0"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www.mckinsey.com%2Findustries%2Fconsumer-packaged-goods%2Four-insights%2Ftrue-gen-generation-z-and-its-implications-for-companies&amp;data=02%7C01%7C%7Cabc86ab8fe4b4a67864d08d7f2c2c9d8%7C02d8ff38d7114e31a9156cb5cff788df%7C0%7C0%7C637244790726756610&amp;sdata=wxuhmTMCtXCyscquuK2C9pNDt%2BylNLHvsdISk2vtvQY%3D&amp;reserved=0" TargetMode="External"/><Relationship Id="rId9" Type="http://schemas.openxmlformats.org/officeDocument/2006/relationships/hyperlink" Target="https://nam04.safelinks.protection.outlook.com/?url=http%3A%2F%2Fwww.youtube.com%2F&amp;data=02%7C01%7C%7Cabc86ab8fe4b4a67864d08d7f2c2c9d8%7C02d8ff38d7114e31a9156cb5cff788df%7C0%7C0%7C637244790726776597&amp;sdata=5fKLA6zJGXTrtP5xFJI3lMNPkuus7KY2JUTPmeCJU1o%3D&amp;reserved=0" TargetMode="External"/><Relationship Id="rId14" Type="http://schemas.openxmlformats.org/officeDocument/2006/relationships/hyperlink" Target="https://nam04.safelinks.protection.outlook.com/?url=https%3A%2F%2Fwww.mckinsey.com%2Findustries%2Fconsumer-packaged-goods%2Four-insights%2Ftrue-gen-generation-z-and-its-implications-for-companies&amp;data=02%7C01%7C%7Cabc86ab8fe4b4a67864d08d7f2c2c9d8%7C02d8ff38d7114e31a9156cb5cff788df%7C0%7C0%7C637244790726796589&amp;sdata=G2znVX6FjYeL4JH8nXGThCJQfkRLtBjBLGsortd7xD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Sun</dc:creator>
  <cp:keywords/>
  <dc:description/>
  <cp:lastModifiedBy>Yilin Sun</cp:lastModifiedBy>
  <cp:revision>1</cp:revision>
  <dcterms:created xsi:type="dcterms:W3CDTF">2020-05-07T20:59:00Z</dcterms:created>
  <dcterms:modified xsi:type="dcterms:W3CDTF">2020-05-07T21:02:00Z</dcterms:modified>
</cp:coreProperties>
</file>